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907" w:rsidRPr="00195907" w:rsidRDefault="00195907" w:rsidP="00195907">
      <w:pPr>
        <w:shd w:val="clear" w:color="auto" w:fill="FFFFFF"/>
        <w:spacing w:after="30" w:line="240" w:lineRule="auto"/>
        <w:outlineLvl w:val="2"/>
        <w:rPr>
          <w:rFonts w:ascii="Tahoma" w:eastAsia="Times New Roman" w:hAnsi="Tahoma" w:cs="Tahoma"/>
          <w:color w:val="009846"/>
          <w:sz w:val="31"/>
          <w:szCs w:val="31"/>
          <w:lang w:eastAsia="ru-RU"/>
        </w:rPr>
      </w:pPr>
      <w:r w:rsidRPr="00195907">
        <w:rPr>
          <w:rFonts w:ascii="Tahoma" w:eastAsia="Times New Roman" w:hAnsi="Tahoma" w:cs="Tahoma"/>
          <w:color w:val="009846"/>
          <w:sz w:val="31"/>
          <w:szCs w:val="31"/>
          <w:lang w:eastAsia="ru-RU"/>
        </w:rPr>
        <w:t>Информация для предпринимателей</w:t>
      </w:r>
    </w:p>
    <w:p w:rsidR="00195907" w:rsidRDefault="00195907"/>
    <w:p w:rsidR="00195907" w:rsidRDefault="00195907" w:rsidP="00195907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Федеральная налоговая служба в связи с проведением отраслевого проекта по исключению недобросовестного поведения на рынках сообщает, что Правительством Российской Федерации внесены в Государственную Думу Федерального Собрания Российской Федерации поправки, предусматривающие изменения в Федеральный закон от 22.05.2003 № 54-ФЗ «О применении контрольно-кассовой техники при осуществлении расчетов в Российской Федерации», в части сокращения перечня исключений, позволяющих организациям и индивидуальным предпринимателям осуществлять расчеты на розничных рынках, ярмарках, в выставочных комплексах без применения контрольно-кассовой техники.</w:t>
      </w:r>
    </w:p>
    <w:p w:rsidR="00195907" w:rsidRDefault="00195907" w:rsidP="00195907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Вышеуказанные поправки предусматривают сохранение льготы неприменения контрольно-кассовой техники только для организаций и индивидуальных предпринимателей, применяющих систему налогообложения в виде единого</w:t>
      </w:r>
      <w:bookmarkStart w:id="0" w:name="_GoBack"/>
      <w:bookmarkEnd w:id="0"/>
      <w:r>
        <w:rPr>
          <w:rFonts w:ascii="Tahoma" w:hAnsi="Tahoma" w:cs="Tahoma"/>
          <w:color w:val="2C2C2C"/>
          <w:sz w:val="20"/>
          <w:szCs w:val="20"/>
        </w:rPr>
        <w:t xml:space="preserve"> сельскохозяйственного налога (далее – ЕСХН) при торговле продовольственными товарами на розничных рынках, ярмарках и в выставочных комплексах с торговых мест площадью не более 15 кв. м. (включая места для хранения товара).</w:t>
      </w:r>
    </w:p>
    <w:p w:rsidR="00195907" w:rsidRDefault="00195907" w:rsidP="00195907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 этом обращается внимание, что согласно требованиям части 5 статьи 346.2 и части 3 статьи 346.3 Налогового кодекса Российской Федерации переход на уплату ЕСХН осуществляется организациями и индивидуальными предпринимателями добровольно путем подачи в налоговые органы уведомления о переходе на ЕСХН, которое необходимо подать в налоговый орган в срок до 31 декабря календарного года, предшествующего календарному году, начиная с которого они переходят на уплату ЕСХН.</w:t>
      </w:r>
    </w:p>
    <w:p w:rsidR="00195907" w:rsidRDefault="00195907"/>
    <w:sectPr w:rsidR="001959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907"/>
    <w:rsid w:val="00195907"/>
    <w:rsid w:val="001E7483"/>
    <w:rsid w:val="00A64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959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5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9590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959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5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9590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5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forhaxed@outlook.com</dc:creator>
  <cp:lastModifiedBy>kurumchinskyi zagatui</cp:lastModifiedBy>
  <cp:revision>2</cp:revision>
  <dcterms:created xsi:type="dcterms:W3CDTF">2023-03-21T08:09:00Z</dcterms:created>
  <dcterms:modified xsi:type="dcterms:W3CDTF">2023-03-21T08:09:00Z</dcterms:modified>
</cp:coreProperties>
</file>