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661" w:rsidRPr="00836661" w:rsidRDefault="00836661" w:rsidP="0083666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36661">
        <w:rPr>
          <w:rFonts w:ascii="Arial" w:hAnsi="Arial" w:cs="Arial"/>
          <w:b/>
          <w:bCs/>
          <w:sz w:val="32"/>
          <w:szCs w:val="32"/>
        </w:rPr>
        <w:t>27.12.2019 г., № 126</w:t>
      </w:r>
    </w:p>
    <w:p w:rsidR="009C758C" w:rsidRPr="00836661" w:rsidRDefault="009C758C" w:rsidP="0083666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36661">
        <w:rPr>
          <w:rFonts w:ascii="Arial" w:hAnsi="Arial" w:cs="Arial"/>
          <w:b/>
          <w:bCs/>
          <w:sz w:val="32"/>
          <w:szCs w:val="32"/>
        </w:rPr>
        <w:t>РОССИЙСКАЯ  ФЕДЕРАЦИЯ</w:t>
      </w:r>
      <w:r w:rsidRPr="00836661">
        <w:rPr>
          <w:rFonts w:ascii="Arial" w:hAnsi="Arial" w:cs="Arial"/>
          <w:b/>
          <w:bCs/>
          <w:sz w:val="32"/>
          <w:szCs w:val="32"/>
        </w:rPr>
        <w:br/>
        <w:t>ИРКУТСКАЯ ОБЛАСТЬ</w:t>
      </w:r>
      <w:r w:rsidRPr="00836661">
        <w:rPr>
          <w:rFonts w:ascii="Arial" w:hAnsi="Arial" w:cs="Arial"/>
          <w:b/>
          <w:bCs/>
          <w:sz w:val="32"/>
          <w:szCs w:val="32"/>
        </w:rPr>
        <w:br/>
        <w:t>БАЯНДАЕВСКИЙ РАЙОН</w:t>
      </w:r>
      <w:r w:rsidRPr="00836661">
        <w:rPr>
          <w:rFonts w:ascii="Arial" w:hAnsi="Arial" w:cs="Arial"/>
          <w:b/>
          <w:bCs/>
          <w:sz w:val="32"/>
          <w:szCs w:val="32"/>
        </w:rPr>
        <w:br/>
        <w:t xml:space="preserve">АДМИНИСТРАЦИЯ </w:t>
      </w:r>
    </w:p>
    <w:p w:rsidR="009C758C" w:rsidRPr="00A01A39" w:rsidRDefault="009C758C" w:rsidP="0083666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36661">
        <w:rPr>
          <w:rFonts w:ascii="Arial" w:hAnsi="Arial" w:cs="Arial"/>
          <w:b/>
          <w:bCs/>
          <w:sz w:val="32"/>
          <w:szCs w:val="32"/>
        </w:rPr>
        <w:t>МУНИЦИПАЛЬНОЕ ОБРАЗОВАН</w:t>
      </w:r>
      <w:r w:rsidR="007E6A1F">
        <w:rPr>
          <w:rFonts w:ascii="Arial" w:hAnsi="Arial" w:cs="Arial"/>
          <w:b/>
          <w:bCs/>
          <w:sz w:val="32"/>
          <w:szCs w:val="32"/>
        </w:rPr>
        <w:t>ИЕ «КУРУМЧИНСКИЙ»</w:t>
      </w:r>
      <w:r w:rsidR="007E6A1F">
        <w:rPr>
          <w:rFonts w:ascii="Arial" w:hAnsi="Arial" w:cs="Arial"/>
          <w:b/>
          <w:bCs/>
          <w:sz w:val="32"/>
          <w:szCs w:val="32"/>
        </w:rPr>
        <w:br/>
        <w:t>ПОСТАНОВЛЕНИЕ</w:t>
      </w:r>
    </w:p>
    <w:p w:rsidR="009C758C" w:rsidRPr="00836661" w:rsidRDefault="009C758C" w:rsidP="00836661">
      <w:pPr>
        <w:jc w:val="center"/>
        <w:rPr>
          <w:rFonts w:ascii="Arial" w:hAnsi="Arial" w:cs="Arial"/>
          <w:caps/>
          <w:sz w:val="24"/>
          <w:szCs w:val="24"/>
          <w:lang w:eastAsia="ru-RU"/>
        </w:rPr>
      </w:pPr>
      <w:r w:rsidRPr="00836661">
        <w:rPr>
          <w:rFonts w:ascii="Arial" w:hAnsi="Arial" w:cs="Arial"/>
          <w:b/>
          <w:bCs/>
          <w:sz w:val="24"/>
          <w:szCs w:val="24"/>
        </w:rPr>
        <w:br/>
      </w:r>
      <w:r w:rsidR="00836661" w:rsidRPr="00836661">
        <w:rPr>
          <w:rFonts w:ascii="Arial" w:hAnsi="Arial" w:cs="Arial"/>
          <w:b/>
          <w:bCs/>
          <w:caps/>
          <w:sz w:val="24"/>
          <w:szCs w:val="24"/>
          <w:lang w:eastAsia="ru-RU"/>
        </w:rPr>
        <w:t>«</w:t>
      </w:r>
      <w:r w:rsidRPr="00836661">
        <w:rPr>
          <w:rFonts w:ascii="Arial" w:hAnsi="Arial" w:cs="Arial"/>
          <w:b/>
          <w:bCs/>
          <w:caps/>
          <w:sz w:val="24"/>
          <w:szCs w:val="24"/>
          <w:lang w:eastAsia="ru-RU"/>
        </w:rPr>
        <w:t>ОБ УТВЕРЖДЕНИИ ПОРЯДКА ИСПОЛНЕНИЯ</w:t>
      </w:r>
      <w:r w:rsidR="00836661" w:rsidRPr="00836661">
        <w:rPr>
          <w:rFonts w:ascii="Arial" w:hAnsi="Arial" w:cs="Arial"/>
          <w:b/>
          <w:bCs/>
          <w:caps/>
          <w:sz w:val="24"/>
          <w:szCs w:val="24"/>
          <w:lang w:eastAsia="ru-RU"/>
        </w:rPr>
        <w:t xml:space="preserve"> </w:t>
      </w:r>
      <w:r w:rsidRPr="00836661">
        <w:rPr>
          <w:rFonts w:ascii="Arial" w:hAnsi="Arial" w:cs="Arial"/>
          <w:b/>
          <w:bCs/>
          <w:caps/>
          <w:sz w:val="24"/>
          <w:szCs w:val="24"/>
          <w:lang w:eastAsia="ru-RU"/>
        </w:rPr>
        <w:t>БЮДЖЕТА МУНИЦИПАЛЬНОГО ОБРАЗОВАНИЯ</w:t>
      </w:r>
      <w:r w:rsidR="00836661" w:rsidRPr="00836661">
        <w:rPr>
          <w:rFonts w:ascii="Arial" w:hAnsi="Arial" w:cs="Arial"/>
          <w:b/>
          <w:bCs/>
          <w:caps/>
          <w:sz w:val="24"/>
          <w:szCs w:val="24"/>
          <w:lang w:eastAsia="ru-RU"/>
        </w:rPr>
        <w:t xml:space="preserve"> </w:t>
      </w:r>
      <w:r w:rsidRPr="00836661">
        <w:rPr>
          <w:rFonts w:ascii="Arial" w:hAnsi="Arial" w:cs="Arial"/>
          <w:b/>
          <w:bCs/>
          <w:caps/>
          <w:sz w:val="24"/>
          <w:szCs w:val="24"/>
          <w:lang w:eastAsia="ru-RU"/>
        </w:rPr>
        <w:t>"КУРУМЧИНСКИЙ" ПО РАСХОДАМ, ИСТОЧНИКАМ</w:t>
      </w:r>
      <w:r w:rsidR="00836661" w:rsidRPr="00836661">
        <w:rPr>
          <w:rFonts w:ascii="Arial" w:hAnsi="Arial" w:cs="Arial"/>
          <w:b/>
          <w:bCs/>
          <w:caps/>
          <w:sz w:val="24"/>
          <w:szCs w:val="24"/>
          <w:lang w:eastAsia="ru-RU"/>
        </w:rPr>
        <w:t xml:space="preserve"> </w:t>
      </w:r>
      <w:r w:rsidRPr="00836661">
        <w:rPr>
          <w:rFonts w:ascii="Arial" w:hAnsi="Arial" w:cs="Arial"/>
          <w:b/>
          <w:bCs/>
          <w:caps/>
          <w:sz w:val="24"/>
          <w:szCs w:val="24"/>
          <w:lang w:eastAsia="ru-RU"/>
        </w:rPr>
        <w:t>ФИНАНСИРОВАНИЯ ДЕФИЦИТА</w:t>
      </w:r>
      <w:r w:rsidR="00836661" w:rsidRPr="00836661">
        <w:rPr>
          <w:rFonts w:ascii="Arial" w:hAnsi="Arial" w:cs="Arial"/>
          <w:b/>
          <w:bCs/>
          <w:caps/>
          <w:sz w:val="24"/>
          <w:szCs w:val="24"/>
          <w:lang w:eastAsia="ru-RU"/>
        </w:rPr>
        <w:t xml:space="preserve"> </w:t>
      </w:r>
      <w:r w:rsidRPr="00836661">
        <w:rPr>
          <w:rFonts w:ascii="Arial" w:hAnsi="Arial" w:cs="Arial"/>
          <w:b/>
          <w:bCs/>
          <w:caps/>
          <w:sz w:val="24"/>
          <w:szCs w:val="24"/>
          <w:lang w:eastAsia="ru-RU"/>
        </w:rPr>
        <w:t>МЕСТНОГО БЮДЖЕТА"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  В соответствии со статьями 219, 219.2 Бюджетного кодекса Российской Федерации, в целях реализации бюджетных полномочий, администрация муниципального образования "Курумчинский"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b/>
          <w:bCs/>
          <w:sz w:val="24"/>
          <w:szCs w:val="24"/>
          <w:lang w:eastAsia="ru-RU"/>
        </w:rPr>
        <w:t>ПОСТАНОВЛЯЕТ</w:t>
      </w:r>
      <w:r w:rsidRPr="00836661">
        <w:rPr>
          <w:rFonts w:ascii="Arial" w:hAnsi="Arial" w:cs="Arial"/>
          <w:sz w:val="24"/>
          <w:szCs w:val="24"/>
          <w:lang w:eastAsia="ru-RU"/>
        </w:rPr>
        <w:t>: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1. Утвердить прилагаемый Порядок исполнения бюджета муниципального образования "Курумчинский" по расходам, источникам финансирования дефицита местного бюджета.</w:t>
      </w:r>
    </w:p>
    <w:p w:rsidR="009C758C" w:rsidRPr="00836661" w:rsidRDefault="009C758C" w:rsidP="007D7137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</w:rPr>
        <w:t>2. Опубликовать настоящее постановление в газете «Вестник» и на официальном сайте МО «Курумчинский».</w:t>
      </w:r>
    </w:p>
    <w:p w:rsidR="009C758C" w:rsidRPr="00836661" w:rsidRDefault="009C758C" w:rsidP="007D7137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3.</w:t>
      </w:r>
      <w:r w:rsidRPr="00836661">
        <w:rPr>
          <w:rFonts w:ascii="Arial" w:hAnsi="Arial" w:cs="Arial"/>
          <w:sz w:val="24"/>
          <w:szCs w:val="24"/>
        </w:rPr>
        <w:t>Контроль за выполнением настоящего постановления оставляю за собой.</w:t>
      </w:r>
    </w:p>
    <w:p w:rsidR="009C758C" w:rsidRPr="00836661" w:rsidRDefault="009C758C" w:rsidP="007D7137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8C3F1F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836661">
        <w:rPr>
          <w:rFonts w:ascii="Arial" w:hAnsi="Arial" w:cs="Arial"/>
          <w:color w:val="000000"/>
          <w:sz w:val="24"/>
          <w:szCs w:val="24"/>
        </w:rPr>
        <w:t>Глава администрации                                                     В.Г. Сахаев</w:t>
      </w:r>
    </w:p>
    <w:p w:rsidR="009C758C" w:rsidRPr="00836661" w:rsidRDefault="009C758C" w:rsidP="008C3F1F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836661">
        <w:rPr>
          <w:rFonts w:ascii="Arial" w:hAnsi="Arial" w:cs="Arial"/>
          <w:color w:val="000000"/>
          <w:sz w:val="24"/>
          <w:szCs w:val="24"/>
        </w:rPr>
        <w:t xml:space="preserve">МО «Курумчинский»                                                                                   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836661" w:rsidRDefault="00836661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7E6A1F" w:rsidRPr="00A01A39" w:rsidRDefault="009C758C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lastRenderedPageBreak/>
        <w:t xml:space="preserve">Приложение 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к постановлению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 xml:space="preserve">от </w:t>
      </w:r>
      <w:r w:rsidR="00836661">
        <w:rPr>
          <w:rFonts w:ascii="Arial" w:hAnsi="Arial" w:cs="Arial"/>
          <w:sz w:val="24"/>
          <w:szCs w:val="24"/>
          <w:lang w:eastAsia="ru-RU"/>
        </w:rPr>
        <w:t>27.12.2019</w:t>
      </w:r>
      <w:r w:rsidRPr="00836661">
        <w:rPr>
          <w:rFonts w:ascii="Arial" w:hAnsi="Arial" w:cs="Arial"/>
          <w:sz w:val="24"/>
          <w:szCs w:val="24"/>
          <w:lang w:eastAsia="ru-RU"/>
        </w:rPr>
        <w:t xml:space="preserve"> г. № </w:t>
      </w:r>
      <w:r w:rsidR="00836661">
        <w:rPr>
          <w:rFonts w:ascii="Arial" w:hAnsi="Arial" w:cs="Arial"/>
          <w:sz w:val="24"/>
          <w:szCs w:val="24"/>
          <w:lang w:eastAsia="ru-RU"/>
        </w:rPr>
        <w:t>126</w:t>
      </w:r>
      <w:bookmarkStart w:id="0" w:name="_GoBack"/>
      <w:bookmarkEnd w:id="0"/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7E6A1F" w:rsidRPr="00A01A39" w:rsidRDefault="007E6A1F" w:rsidP="007D7137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b/>
          <w:bCs/>
          <w:sz w:val="24"/>
          <w:szCs w:val="24"/>
          <w:lang w:eastAsia="ru-RU"/>
        </w:rPr>
        <w:t>ПОРЯДОК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b/>
          <w:bCs/>
          <w:sz w:val="24"/>
          <w:szCs w:val="24"/>
          <w:lang w:eastAsia="ru-RU"/>
        </w:rPr>
        <w:t>ИСПОЛНЕНИЯ БЮДЖЕТА МУНИЦИПАЛЬНОГО ОБРАЗОВАНИЯ "КУРУМЧИНСКИЙ" ПО РАСХОДАМ, ИСТОЧНИКАМ ФИНАНСИРОВАНИЯ ДЕФИЦИТА МЕСТНОГО БЮДЖЕТА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ОБЩИЕ ПОЛОЖЕНИЯ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1.1. Настоящий Порядок разработан в соответствии со статьями 219, 219.2 Бюджетного кодекса Российской Федерации и определяет правила исполнения местного бюджета по расходам и источникам финансирования дефицита местного бюджета, в том числе правила санкционирования оплаты денежных обязательств.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1.2. Исполнение местного бюджета по расходам местного бюджета осуществляется главными распорядителями средств местного бюджета (далее – главные распорядители), являющимися также получателями бюджетных средств.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Исполнение местного бюджета по источникам финансирования дефицита местного бюджета осуществляется главным администратором источников финансирования дефицита местного бюджета.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1.3. Исполнение местного бюджета по расходам местного бюджета и источникам финансирования дефицита местного бюджета организуется финансовым органом – администрацией муниципального образования (далее – Администрация) на основе единства кассы и подведомственности расходов в соответствии со сводной бюджетной росписью местного бюджета и кассовым планом исполнения местного бюджета с использованием программного комплекса СУФД.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 xml:space="preserve">1.4. </w:t>
      </w:r>
      <w:proofErr w:type="gramStart"/>
      <w:r w:rsidRPr="00836661">
        <w:rPr>
          <w:rFonts w:ascii="Arial" w:hAnsi="Arial" w:cs="Arial"/>
          <w:sz w:val="24"/>
          <w:szCs w:val="24"/>
          <w:lang w:eastAsia="ru-RU"/>
        </w:rPr>
        <w:t>Кассовое обслуживание исполнения бюджета муниципального образования по расходам и источникам финансирования дефицита местного бюджета осуществляется Управлением Федерального казначейства по Иркутской области с открытием и ведением лицевых счетов по учету операций со средствами местного бюджета, открываемых бюджетополучателям и администратору источников финансирования дефицита местного бюджета на основании Соглашения, заключенного между администрацией  МО "Курумчинский" и УФК по Иркутской области (далее - территориальным органом Федерального</w:t>
      </w:r>
      <w:proofErr w:type="gramEnd"/>
      <w:r w:rsidRPr="00836661">
        <w:rPr>
          <w:rFonts w:ascii="Arial" w:hAnsi="Arial" w:cs="Arial"/>
          <w:sz w:val="24"/>
          <w:szCs w:val="24"/>
          <w:lang w:eastAsia="ru-RU"/>
        </w:rPr>
        <w:t xml:space="preserve"> казначейства) об осуществлении территориальными органами Федерального казначейства отдельных функций по исполнению местного бюджета при кассовом обслуживании местного бюджета.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1.5. Лицевые счета в территориальном органе Федерального казначейства открываются участникам бюджетного процесса.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Учет операций со средствами местного бюджета осуществляется органом Федерального казначейства на едином счете местного бюджета, открытом Управлением Федерального казначейства по Иркутской области на балансовом счете 40204 "Средства местных бюджетов" в Отделении Иркутск.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 xml:space="preserve">1.6. Операции в рамках исполнения бюджета МО с межбюджетными трансфертами, выделенными из бюджета Иркутской области в соответствии с законом о бюджете Иркутской области на очередной финансовый год, осуществляются в порядке, установленном для получателей средств бюджета Иркутской области. Передача указанных средств из бюджета Иркутской области в бюджет МО и операции по их расходованию осуществляются через счет N 40204 </w:t>
      </w:r>
      <w:r w:rsidRPr="00836661">
        <w:rPr>
          <w:rFonts w:ascii="Arial" w:hAnsi="Arial" w:cs="Arial"/>
          <w:sz w:val="24"/>
          <w:szCs w:val="24"/>
          <w:lang w:eastAsia="ru-RU"/>
        </w:rPr>
        <w:lastRenderedPageBreak/>
        <w:t>"Средства местных бюджетов", открытый в Управлении Федерального казначейства по Иркутской области.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1.7. Информационный обмен между Федеральным казначейством, Финансовым органом, главными распорядителями, администратором источников финансирования дефицита местного бюджета при исполнении местного бюджета по расходам местного бюджета и источникам финансирования дефицита местного бюджета осуществляется в электронном виде в соответствии с договором об обмене электронными документами.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Порядок и условия электронного документооборота с использованием средств криптографической защиты информации и электронной цифровой подписи (далее – ЭЦП) определяются Договором об обмене электронными документами и Регламентом о порядке и условиях обмена информацией между Управлением Федерального казначейства по Иркутской области и администрацией МО.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1.8. Местный бюджет по расходам местного бюджета и источникам финансирования дефицита местного бюджета исполняется в пределах имеющегося свободного остатка средств на едином счете местного бюджета.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1.9. К расходам, порядок предоставления и расходования средств по которым утверждается нормативными правовыми актами Российской Федерации, правовыми актами Иркутской области, правовыми актами органов местного самоуправления, настоящий Порядок применяется с учетом требований, установленных указанными актами.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 xml:space="preserve">2. ИСПОЛНЕНИЕ МЕСТНОГО БЮДЖЕТА ПО РАСХОДАМ 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2.1. Исполнение местного бюджета по расходам предусматривает: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принятие и учет бюджетных и денежных обязательств;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подтверждение денежных обязательств;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санкционирование оплаты денежных обязательств;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подтверждение исполнения денежных обязательств.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 xml:space="preserve">2.2. Исполнение местного бюджета по расходам местного бюджета (за исключением денежных обязательств по публичным нормативным обязательствам) осуществляется главными распорядителями на основе бюджетных росписей, утверждаемых главными распорядителями, в </w:t>
      </w:r>
      <w:proofErr w:type="gramStart"/>
      <w:r w:rsidRPr="00836661">
        <w:rPr>
          <w:rFonts w:ascii="Arial" w:hAnsi="Arial" w:cs="Arial"/>
          <w:sz w:val="24"/>
          <w:szCs w:val="24"/>
          <w:lang w:eastAsia="ru-RU"/>
        </w:rPr>
        <w:t>пределах</w:t>
      </w:r>
      <w:proofErr w:type="gramEnd"/>
      <w:r w:rsidRPr="00836661">
        <w:rPr>
          <w:rFonts w:ascii="Arial" w:hAnsi="Arial" w:cs="Arial"/>
          <w:sz w:val="24"/>
          <w:szCs w:val="24"/>
          <w:lang w:eastAsia="ru-RU"/>
        </w:rPr>
        <w:t xml:space="preserve"> доведенных до них лимитов бюджетных обязательств по соответствующим кодам классификации расходов местного бюджета.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 xml:space="preserve">2.3. Денежные обязательства по публичным нормативным обязательствам исполняются главными распорядителями в </w:t>
      </w:r>
      <w:proofErr w:type="gramStart"/>
      <w:r w:rsidRPr="00836661">
        <w:rPr>
          <w:rFonts w:ascii="Arial" w:hAnsi="Arial" w:cs="Arial"/>
          <w:sz w:val="24"/>
          <w:szCs w:val="24"/>
          <w:lang w:eastAsia="ru-RU"/>
        </w:rPr>
        <w:t>пределах</w:t>
      </w:r>
      <w:proofErr w:type="gramEnd"/>
      <w:r w:rsidRPr="00836661">
        <w:rPr>
          <w:rFonts w:ascii="Arial" w:hAnsi="Arial" w:cs="Arial"/>
          <w:sz w:val="24"/>
          <w:szCs w:val="24"/>
          <w:lang w:eastAsia="ru-RU"/>
        </w:rPr>
        <w:t xml:space="preserve"> доведенных до них бюджетных ассигнований.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E6A1F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3. ИСПОЛНЕНИЕ МЕСТНОГО БЮДЖЕТА ПО ИСТОЧНИКАМ ФИНАНСИРОВАНИЯ ДЕФИЦИТА МЕСТНОГО БЮДЖЕТА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3.1. Исполнение бюджета по источникам финансирования дефицита бюджета осуществляется главным администратором источников финансирования дефицита бюджета в соответствии со сводной бюджетной росписью, за исключением операций по управлению остатками средств на едином счете местного бюджета.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Исполнение местного бюджета по источникам финансирования дефицита местного бюджета предусматривает: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принятие бюджетных обязательств по источникам финансирования дефицита местного бюджета;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подтверждение денежных обязательств по источникам финансирования дефицита местного бюджета;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lastRenderedPageBreak/>
        <w:t>- санкционирование оплаты денежных обязательств по источникам финансирования дефицита местного бюджета;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подтверждение исполнения денежных обязательств по источникам финансирования дефицита местного бюджета.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3.2. Оплата денежных обязательств по источникам финансирования дефицита бюджета осуществляется администратором источников финансирования дефицита местного бюджета в пределах доведенных до них бюджетных ассигнований.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3.3. В случае</w:t>
      </w:r>
      <w:proofErr w:type="gramStart"/>
      <w:r w:rsidRPr="00836661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836661">
        <w:rPr>
          <w:rFonts w:ascii="Arial" w:hAnsi="Arial" w:cs="Arial"/>
          <w:sz w:val="24"/>
          <w:szCs w:val="24"/>
          <w:lang w:eastAsia="ru-RU"/>
        </w:rPr>
        <w:t xml:space="preserve"> если источник финансирования дефицита местного бюджета – остаток средств на едином счете местного бюджета на 1 января текущего года, расходы по источнику финансирования дефицита местного бюджета включаются в сводную бюджетную роспись.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4. ПРИНЯТИЕ БЮДЖЕТНЫХ ОБЯЗАТЕЛЬСТВ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4.1. Главные распорядители, администратор источников финансирования дефицита местного бюджета принимают бюджетные обязательства путем заключения муниципальных контрактов, иных договоров с физическими и юридическими лицами, индивидуальными предпринимателями или иным правовым актом, соглашением.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4.2. Заключение и оплата главными распорядителями муниципальных контрактов, договоров на поставку товаров, выполнение работ, оказание услуг, иных договоров, подлежащих исполнению за счет средств местного бюджета, производятся в пределах утвержденных и доведенных до них лимитов бюджетных обязательств в текущем финансовом году с учетом принятых и неисполненных обязательств.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4.3. Заключение и оплата администратором источников финансирования дефицита бюджета договоров (соглашений), подлежащих исполнению за счет средств источников, производятся в пределах доведенных до них бюджетных ассигнований в текущем финансовом году и с учетом принятых и неисполненных обязательств.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4.4. К бюджетным обязательствам, принимаемым в соответствии с правовым актом (кроме публичных нормативных обязательств), соглашением, в частности, относятся обязательства по: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предоставлению бюджетных инвестиций юридическим лицам, не являющимся муниципальными учреждениями, в форме взносов в уставные фонды (капиталы) юридических лиц;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предоставлению субсидий юридическим лицам, индивидуальным предпринимателям, физическим лицам - производителям товаров, работ, услуг;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осуществлению платежей, взносов, безвозмездных перечислений в рамках исполнения договоров (соглашений);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обслуживанию муниципального долга;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исполнению судебных решений.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4.5. Для обеспечения исполнения принятых бюджетных обязательств Финансовый орган доводит до бюджетополучателей объемы финансирования расходов местного бюджета в соответствии со сводной бюджетной росписью на финансовый год и кассовым планом.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5. ПОДТВЕРЖДЕНИЕ ДЕНЕЖНЫХ ОБЯЗАТЕЛЬСТВ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5.1. Подтверждение денежных обязательств заключается в подтверждении главными распорядителями и администратором источников финансирования дефицита местного бюджета обязанности оплатить за счет средств местного бюджета принятые денежные обязательства.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lastRenderedPageBreak/>
        <w:t xml:space="preserve">5.2. Подтверждение денежных обязательств по расходам местного бюджета (за исключением денежных обязательств по публичным нормативным обязательствам) осуществляется главным распорядителем в </w:t>
      </w:r>
      <w:proofErr w:type="gramStart"/>
      <w:r w:rsidRPr="00836661">
        <w:rPr>
          <w:rFonts w:ascii="Arial" w:hAnsi="Arial" w:cs="Arial"/>
          <w:sz w:val="24"/>
          <w:szCs w:val="24"/>
          <w:lang w:eastAsia="ru-RU"/>
        </w:rPr>
        <w:t>пределах</w:t>
      </w:r>
      <w:proofErr w:type="gramEnd"/>
      <w:r w:rsidRPr="00836661">
        <w:rPr>
          <w:rFonts w:ascii="Arial" w:hAnsi="Arial" w:cs="Arial"/>
          <w:sz w:val="24"/>
          <w:szCs w:val="24"/>
          <w:lang w:eastAsia="ru-RU"/>
        </w:rPr>
        <w:t xml:space="preserve"> доведенных до них лимитов бюджетных обязательств по соответствующим кодам классификации расходов местного бюджета и с учетом принятых и неисполненных бюджетных обязательств.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 xml:space="preserve">5.3. Подтверждение денежных обязательств по публичным нормативным обязательствам осуществляется главным распорядителем в </w:t>
      </w:r>
      <w:proofErr w:type="gramStart"/>
      <w:r w:rsidRPr="00836661">
        <w:rPr>
          <w:rFonts w:ascii="Arial" w:hAnsi="Arial" w:cs="Arial"/>
          <w:sz w:val="24"/>
          <w:szCs w:val="24"/>
          <w:lang w:eastAsia="ru-RU"/>
        </w:rPr>
        <w:t>пределах</w:t>
      </w:r>
      <w:proofErr w:type="gramEnd"/>
      <w:r w:rsidRPr="00836661">
        <w:rPr>
          <w:rFonts w:ascii="Arial" w:hAnsi="Arial" w:cs="Arial"/>
          <w:sz w:val="24"/>
          <w:szCs w:val="24"/>
          <w:lang w:eastAsia="ru-RU"/>
        </w:rPr>
        <w:t xml:space="preserve"> доведенных до них бюджетных ассигнований.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 xml:space="preserve">5.4. Подтверждение денежных обязательств по источникам финансирования дефицита местного бюджета осуществляется в </w:t>
      </w:r>
      <w:r w:rsidR="00A01A39" w:rsidRPr="00836661">
        <w:rPr>
          <w:rFonts w:ascii="Arial" w:hAnsi="Arial" w:cs="Arial"/>
          <w:sz w:val="24"/>
          <w:szCs w:val="24"/>
          <w:lang w:eastAsia="ru-RU"/>
        </w:rPr>
        <w:t>пределах,</w:t>
      </w:r>
      <w:r w:rsidRPr="00836661">
        <w:rPr>
          <w:rFonts w:ascii="Arial" w:hAnsi="Arial" w:cs="Arial"/>
          <w:sz w:val="24"/>
          <w:szCs w:val="24"/>
          <w:lang w:eastAsia="ru-RU"/>
        </w:rPr>
        <w:t xml:space="preserve"> доведенных до администратора источников финансирования дефицита местного бюджета бюджетных ассигнований.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5.5. Для подтверждения возникновения денежного обязательства в Финансовый орган представляются муниципальные контракты (договоры), иные договоры, подписанные сторонами муниципального контракта (договора) и (или) иные документы, подтверждающие возникновение денежного обязательства (далее также – документ-основание) подлинник на бумажном носителе.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6. САНКЦИОНИРОВАНИЕ ОПЛАТЫ ДЕНЕЖНЫХ ОБЯЗАТЕЛЬСТВ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6.1. Санкционирование оплаты денежных обязательств осуществляется в форме совершения разрешительной надписи (акцепта) после проверки наличия документов.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6.2. Для оплаты денежных обязательств, главные распорядители, администратор источников финансирования дефицита местного бюджета представляют в Финансовый орган заявки на кассовый расход (далее – платежные документы) в соответствии со сводной бюджетной росписью местного бюджета и бюджетных росписей главных распорядителей средств местного бюджета на соответствующий финансовый год.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6.2. Финансист готовит расходное расписание, которое подписывается Главой  МО "Курумчинский" на основании представленных платежных документов и передает его в электронном виде в Федеральное казначейство для учета средств на лицевых счетах главных распорядителей, администратора источников финансирования дефицита местного бюджета.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6.3. Платежные документы проверяются на наличие в них следующих реквизитов и показателей: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1) номера соответствующего лицевого счета, открытого главному распорядителю, администратору источников финансирования дефицита местного бюджета;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2) кодов классификации расходов местного бюджета (классификации источников финансирования дефицита местного бюджета), по которым необходимо произвести кассовый расход (кассовую выплату), а также текстового назначения платежа;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3) суммы кассового расхода (кассовой выплаты) в валюте Российской Федерации, в рублевом эквиваленте, исчисленном на дату оформления платежного документа;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4) суммы налога на добавленную стоимость (при наличии);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5)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платежному документу;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6)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lastRenderedPageBreak/>
        <w:t>7) реквизитов (номер, дата) и предмета муниципального контракта (договора), дополнительного соглашения к муниципальному контракту (договору) и (или) реквизитов (тип, номер, дата) документа, подтверждающего возникновение денежного обязательства при поставке товаров (счет и (или) накладная, и (или) акт приемки-передачи, и (или) справка-счет, и (или) иной документ, подтверждающий получение товара), выполнении работ (счет и (или) акт выполненных работ), оказании услуг (счет за истекший период и (или) акт оказанных услуг), номер и дата исполнительного документа (исполнительный лист, судебный приказ), иных документов, подтверждающих возникновение денежных обязательств, предусмотренных нормативными правовыми актами Российской Федерации и правовыми актами МО "Курумчинский".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8) не превышение указанного в платежных документах авансового платежа предельному размеру авансового платежа, установленному законодательством, в случае представления платежных документов для оплаты денежных обязательств по муниципальным контрактам (договорам)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9) не превышение сумм в платежном документе остатков соответствующих лимитов бюджетных обязательств, учтенных на лицевом счете главного распорядителя (бюджетополучателя).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6.4. При санкционировании оплаты денежных обязательств по выплатам по источникам финансирования дефицита местного бюджета осуществляется проверка платежного документа по следующим направлениям: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1) коды классификации источников финансирования дефицита местного бюджета, указанные в платежном документе, должны соответствовать кодам бюджетной классификации Российской Федерации, действующим в текущем финансовом году на момент представления платежного документа;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2) соответствие указанных в платежном документе кодов КОСГУ, относящихся к источникам финансирования дефицитов бюджетов, исходя из содержания текста назначения платежа, кодам, предусмотренным в указаниях о порядке применения бюджетной классификации Российской Федерации, утвержденных в установленном порядке Министерством финансов Российской Федерации;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 xml:space="preserve">3) не превышение сумм, указанных в платежном документе, остаткам соответствующих бюджетных ассигнований, учтенных на лицевом счете </w:t>
      </w:r>
      <w:proofErr w:type="gramStart"/>
      <w:r w:rsidRPr="00836661">
        <w:rPr>
          <w:rFonts w:ascii="Arial" w:hAnsi="Arial" w:cs="Arial"/>
          <w:sz w:val="24"/>
          <w:szCs w:val="24"/>
          <w:lang w:eastAsia="ru-RU"/>
        </w:rPr>
        <w:t>администратора источников финансирования дефицита местного бюджета</w:t>
      </w:r>
      <w:proofErr w:type="gramEnd"/>
      <w:r w:rsidRPr="00836661">
        <w:rPr>
          <w:rFonts w:ascii="Arial" w:hAnsi="Arial" w:cs="Arial"/>
          <w:sz w:val="24"/>
          <w:szCs w:val="24"/>
          <w:lang w:eastAsia="ru-RU"/>
        </w:rPr>
        <w:t>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6.5. Оплата кредиторской задолженности за приобретенные товары, выполненные работы, оказанные услуги за период, предшествующий текущему финансовому году, производится за счет средств местного бюджета в пределах доведенных лимитов бюджетных обязательств при условии представления главным распорядителем документа-основания, акта сверки расчетов на текущую дату с организацией, осуществившей поставку товаров, выполнение работ, оказание услуг, подписанного руководителями главного распорядителя и соответствующей организации, и скрепленного оттисками печатей.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В случае если главным распорядителем заключено несколько муниципальных контрактов (договоров) с одним поставщиком (исполнителем, подрядчиком), акт сверки расчетов должен составляться по каждому муниципальному контракту (договору) отдельно.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6.6. Оплата расходов в целях реализации мероприятий муниципальных целевых программ, ведомственных целевых программ, осуществляется при условии предоставления главным распорядителем помимо документа-основания выписки из утвержденного перечня программных мероприятий, содержащей пункт соответствующего мероприятия, в рамках которого осуществляются расходы.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lastRenderedPageBreak/>
        <w:t xml:space="preserve">6.7. Главный распорядитель в соответствии с установленной сферой управления (деятельности) осуществляет контроль и несет ответственность </w:t>
      </w:r>
      <w:proofErr w:type="gramStart"/>
      <w:r w:rsidRPr="00836661">
        <w:rPr>
          <w:rFonts w:ascii="Arial" w:hAnsi="Arial" w:cs="Arial"/>
          <w:sz w:val="24"/>
          <w:szCs w:val="24"/>
          <w:lang w:eastAsia="ru-RU"/>
        </w:rPr>
        <w:t>за</w:t>
      </w:r>
      <w:proofErr w:type="gramEnd"/>
      <w:r w:rsidRPr="00836661">
        <w:rPr>
          <w:rFonts w:ascii="Arial" w:hAnsi="Arial" w:cs="Arial"/>
          <w:sz w:val="24"/>
          <w:szCs w:val="24"/>
          <w:lang w:eastAsia="ru-RU"/>
        </w:rPr>
        <w:t>: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 xml:space="preserve">- полным </w:t>
      </w:r>
      <w:r w:rsidR="007E6A1F" w:rsidRPr="00836661">
        <w:rPr>
          <w:rFonts w:ascii="Arial" w:hAnsi="Arial" w:cs="Arial"/>
          <w:sz w:val="24"/>
          <w:szCs w:val="24"/>
          <w:lang w:eastAsia="ru-RU"/>
        </w:rPr>
        <w:t>исполнением,</w:t>
      </w:r>
      <w:r w:rsidRPr="00836661">
        <w:rPr>
          <w:rFonts w:ascii="Arial" w:hAnsi="Arial" w:cs="Arial"/>
          <w:sz w:val="24"/>
          <w:szCs w:val="24"/>
          <w:lang w:eastAsia="ru-RU"/>
        </w:rPr>
        <w:t xml:space="preserve"> надлежащим образом всех обязатель</w:t>
      </w:r>
      <w:proofErr w:type="gramStart"/>
      <w:r w:rsidRPr="00836661">
        <w:rPr>
          <w:rFonts w:ascii="Arial" w:hAnsi="Arial" w:cs="Arial"/>
          <w:sz w:val="24"/>
          <w:szCs w:val="24"/>
          <w:lang w:eastAsia="ru-RU"/>
        </w:rPr>
        <w:t>ств ст</w:t>
      </w:r>
      <w:proofErr w:type="gramEnd"/>
      <w:r w:rsidRPr="00836661">
        <w:rPr>
          <w:rFonts w:ascii="Arial" w:hAnsi="Arial" w:cs="Arial"/>
          <w:sz w:val="24"/>
          <w:szCs w:val="24"/>
          <w:lang w:eastAsia="ru-RU"/>
        </w:rPr>
        <w:t>орон в соответствии с условиями муниципальных контрактов (договоров);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целевым расходованием денежных средств при совершении расчетов наличными денежными средствами в случае представления в Финансовый орган заявок на получение денежных средств под отчет;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соответствием производимых расходов целевому назначению мероприятий, проводимых в рамках муниципальных целевых программ, ведомственных целевых программ, утвержденных в установленном порядке;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соответствием объемов производимых кассовых расходов объемам затрат по реализации мероприятий муниципальных целевых программ, ведомственных целевых программ утвержденных в установленном порядке;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полнотой и своевременностью уплаты налогов, государственной пошлины, сборов, разного рода платежей в бюджеты всех уровней;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- осуществлением, в целях предоставления мер социальной поддержки населения, выплат социального характера в размерах и сроках в соответствии с порядками, установленными действующим законодательством;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9C758C" w:rsidRPr="00836661" w:rsidRDefault="009C758C" w:rsidP="007D7137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7. ПОДТВЕРЖДЕНИЕ ИСПОЛНЕНИЯ ДЕНЕЖНЫХ ОБЯЗАТЕЛЬСТВ</w:t>
      </w:r>
    </w:p>
    <w:p w:rsidR="009C758C" w:rsidRPr="00836661" w:rsidRDefault="009C758C" w:rsidP="007D7137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836661">
        <w:rPr>
          <w:rFonts w:ascii="Arial" w:hAnsi="Arial" w:cs="Arial"/>
          <w:sz w:val="24"/>
          <w:szCs w:val="24"/>
          <w:lang w:eastAsia="ru-RU"/>
        </w:rPr>
        <w:t>7.1. Подтверждение исполнения денежных обязательств по расходам местного бюджета и источникам финансирования дефицита местного бюджета осуществляется на основании платежных документов, подтверждающих списание денежных средств с единого счета местного бюджета в пользу физических или юридических лиц, бюджетов бюджетной системы Российской Федерации, субъектов международного права, а также проверки иных документов, подтверждающих проведение неденежных операций по исполнению денежных обязательств главных распорядителей (бюджетополучателей), администраторов источников финансирования дефицита местного бюджета.</w:t>
      </w:r>
    </w:p>
    <w:p w:rsidR="009C758C" w:rsidRPr="00836661" w:rsidRDefault="009C758C">
      <w:pPr>
        <w:rPr>
          <w:rFonts w:ascii="Arial" w:hAnsi="Arial" w:cs="Arial"/>
          <w:sz w:val="24"/>
          <w:szCs w:val="24"/>
        </w:rPr>
      </w:pPr>
    </w:p>
    <w:sectPr w:rsidR="009C758C" w:rsidRPr="00836661" w:rsidSect="00302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7137"/>
    <w:rsid w:val="000C1333"/>
    <w:rsid w:val="00302B3A"/>
    <w:rsid w:val="00405964"/>
    <w:rsid w:val="005827A7"/>
    <w:rsid w:val="007D7137"/>
    <w:rsid w:val="007E6A1F"/>
    <w:rsid w:val="008348EA"/>
    <w:rsid w:val="00836661"/>
    <w:rsid w:val="00855A22"/>
    <w:rsid w:val="008C3F1F"/>
    <w:rsid w:val="00916CED"/>
    <w:rsid w:val="009C556B"/>
    <w:rsid w:val="009C758C"/>
    <w:rsid w:val="00A01A39"/>
    <w:rsid w:val="00A358CB"/>
    <w:rsid w:val="00BE707A"/>
    <w:rsid w:val="00C83C29"/>
    <w:rsid w:val="00DB1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B3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7D7137"/>
    <w:rPr>
      <w:rFonts w:cs="Times New Roman"/>
    </w:rPr>
  </w:style>
  <w:style w:type="character" w:styleId="a3">
    <w:name w:val="Hyperlink"/>
    <w:basedOn w:val="a0"/>
    <w:uiPriority w:val="99"/>
    <w:semiHidden/>
    <w:rsid w:val="007D7137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7D71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737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2000</Words>
  <Characters>15975</Characters>
  <Application>Microsoft Office Word</Application>
  <DocSecurity>0</DocSecurity>
  <Lines>133</Lines>
  <Paragraphs>35</Paragraphs>
  <ScaleCrop>false</ScaleCrop>
  <Company>Reanimator Extreme Edition</Company>
  <LinksUpToDate>false</LinksUpToDate>
  <CharactersWithSpaces>17940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7</cp:revision>
  <dcterms:created xsi:type="dcterms:W3CDTF">2020-05-18T08:12:00Z</dcterms:created>
  <dcterms:modified xsi:type="dcterms:W3CDTF">2020-06-08T05:17:00Z</dcterms:modified>
</cp:coreProperties>
</file>